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全千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兆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1光4电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PoE交换机</w:t>
      </w: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产品概述</w:t>
      </w:r>
    </w:p>
    <w:p>
      <w:pPr>
        <w:spacing w:line="360" w:lineRule="auto"/>
        <w:ind w:firstLine="630" w:firstLineChars="300"/>
        <w:jc w:val="left"/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该款PoE交换机具有4个10/100/1000Base-T以太网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口和1个1000Base-X光口，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口支持IEEE802.3 af/at以太网供电标准PoE供电，单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口最大25.4W供电；能自动检测受电设备是否支持PoE供电，仅会给符合标准的受电设备供电，可有效防止损坏非PoE受电设备。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</w:rPr>
        <w:t>安装简易便行，即插即用，无需任何设置；</w:t>
      </w:r>
      <w:r>
        <w:rPr>
          <w:rFonts w:hint="eastAsia"/>
          <w:lang w:eastAsia="zh-CN"/>
        </w:rPr>
        <w:t>光口和网口</w:t>
      </w:r>
      <w:r>
        <w:rPr>
          <w:rFonts w:hint="eastAsia"/>
        </w:rPr>
        <w:t>均符合国际标准</w:t>
      </w:r>
      <w:r>
        <w:rPr>
          <w:rFonts w:hint="eastAsia"/>
          <w:lang w:eastAsia="zh-CN"/>
        </w:rPr>
        <w:t>，</w:t>
      </w:r>
      <w:r>
        <w:rPr>
          <w:rFonts w:hint="eastAsia" w:ascii="宋体" w:hAnsi="宋体"/>
          <w:color w:val="000000"/>
          <w:lang w:val="en-US" w:eastAsia="zh-CN"/>
        </w:rPr>
        <w:t>采用低功耗芯片，</w:t>
      </w:r>
      <w:r>
        <w:rPr>
          <w:rFonts w:hint="eastAsia"/>
        </w:rPr>
        <w:t>工作稳定、易于维护，适用于不同商业</w:t>
      </w:r>
      <w:r>
        <w:rPr>
          <w:rFonts w:hint="eastAsia"/>
          <w:lang w:eastAsia="zh-CN"/>
        </w:rPr>
        <w:t>办公环境，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</w:rPr>
        <w:t>是酒店、商店、超市、家庭住宅及中小型企业视频监控组网的理想选择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lang w:eastAsia="zh-CN"/>
        </w:rPr>
        <w:t>。</w:t>
      </w:r>
    </w:p>
    <w:p>
      <w:pPr>
        <w:ind w:firstLine="630" w:firstLineChars="300"/>
        <w:jc w:val="center"/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4956810" cy="2303780"/>
            <wp:effectExtent l="0" t="0" r="15240" b="1270"/>
            <wp:docPr id="2" name="图片 2" descr="0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.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681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产品特性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4个10/100/1000Base-T PoE 网口，1个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1000Base-X光口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支持IEEE802.3 af/at以太网供电标准RJ45网口,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口最大25.4W供电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;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所有网口均支持10/100/1000Mbps速率自适应；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所有网口均支持线速转发，传输更流畅；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即插即用，操作简单，无需任何配置；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支持桌面式、壁挂式和机架式安装；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采用金属外壳，散热优良，保证产品长时间稳定运行。</w:t>
      </w:r>
    </w:p>
    <w:p>
      <w:pPr>
        <w:pStyle w:val="8"/>
        <w:numPr>
          <w:ilvl w:val="0"/>
          <w:numId w:val="0"/>
        </w:numPr>
        <w:spacing w:line="288" w:lineRule="auto"/>
        <w:ind w:left="420" w:leftChars="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硬件属性</w:t>
      </w:r>
      <w:r>
        <w:rPr>
          <w:rFonts w:hint="eastAsia"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规格项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标准和协议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 10Base-T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IEEE802.3u 100Base-TX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ab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IEEE802.3z 100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Base-SX/LX standards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 802.3af/at Power Over Ethernet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 802.3x flow control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接口信息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单模SC光口：1个10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Base-X光口（SC/F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C/SFP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传输速率：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1.25G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多模:550m/2km;单模:2/20/40/60/80/100km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多模:850nm/1310nm,单模:1310nm/1550nm/1490nm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RJ45网口：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个10/100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/1000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M Base-T网口（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POE、POE+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10/100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/1000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Mbps自适应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10Base-T: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100Base-TX: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外壳材质：金属外壳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外观尺寸（长*深*高）：201×1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安装方式：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散热方式：自然冷却，风扇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重量：&lt;净重0.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kg，毛重0.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环境属性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存储温度：-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相对湿度：5%～95%（非凝露）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交换容量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包转发率（整机）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7.44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交换方式 ：存储-转发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MAC表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包缓冲区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巨型帧: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电源要求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输入电压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48-53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待机功耗：≤3W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POE供电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802.3AF/AT(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1/2+，3/6-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口灯(波动开关控制)：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Link/ACT指示灯：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绿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(10/100/10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POE指示灯：黄色；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光口指示灯：绿色（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FX）；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PWR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：绿色</w:t>
            </w:r>
          </w:p>
        </w:tc>
      </w:tr>
    </w:tbl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产品尺寸</w:t>
      </w:r>
    </w:p>
    <w:p>
      <w:pPr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eastAsia="zh-CN"/>
        </w:rPr>
        <w:drawing>
          <wp:inline distT="0" distB="0" distL="114300" distR="114300">
            <wp:extent cx="4121785" cy="2339975"/>
            <wp:effectExtent l="0" t="0" r="12065" b="3175"/>
            <wp:docPr id="17" name="图片 17" descr="0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0.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178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产品应用</w:t>
      </w:r>
    </w:p>
    <w:p>
      <w:pPr>
        <w:jc w:val="left"/>
      </w:pPr>
      <w:r>
        <w:drawing>
          <wp:inline distT="0" distB="0" distL="114300" distR="114300">
            <wp:extent cx="5262880" cy="3467735"/>
            <wp:effectExtent l="0" t="0" r="1397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Arial" w:hAnsi="Arial" w:cs="Arial" w:eastAsiaTheme="minorEastAsia"/>
          <w:color w:val="002060"/>
          <w:w w:val="95"/>
          <w:kern w:val="0"/>
          <w:sz w:val="44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选配信息</w:t>
      </w:r>
      <w:bookmarkStart w:id="0" w:name="_GoBack"/>
      <w:bookmarkEnd w:id="0"/>
    </w:p>
    <w:p>
      <w:pPr>
        <w:spacing w:line="360" w:lineRule="auto"/>
      </w:pPr>
      <w:r>
        <w:rPr>
          <w:rFonts w:hint="eastAsia"/>
        </w:rPr>
        <w:t>主机和电源选购</w:t>
      </w:r>
    </w:p>
    <w:tbl>
      <w:tblPr>
        <w:tblStyle w:val="6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623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84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主机型号</w:t>
            </w:r>
          </w:p>
        </w:tc>
        <w:tc>
          <w:tcPr>
            <w:tcW w:w="623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  <w:tc>
          <w:tcPr>
            <w:tcW w:w="1792" w:type="dxa"/>
            <w:shd w:val="clear" w:color="auto" w:fill="0070C0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千兆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1光4电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PoE交换机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BASE-T 自适应以太网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8023.AF/AT/BT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供电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1个1000Base-X光口；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48-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53V供电；宽温（-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20℃-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60℃）；金属外壳-桌面式；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推荐选购电源规格</w:t>
            </w:r>
          </w:p>
          <w:p>
            <w:pPr>
              <w:ind w:firstLine="180" w:firstLineChars="100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48V/3A </w:t>
            </w:r>
          </w:p>
        </w:tc>
      </w:tr>
    </w:tbl>
    <w:p>
      <w:pPr>
        <w:jc w:val="left"/>
        <w:rPr>
          <w:rFonts w:hint="eastAsia" w:eastAsia="微软雅黑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firstLine="241" w:firstLineChars="100"/>
      <w:textAlignment w:val="auto"/>
      <w:rPr>
        <w:rFonts w:hint="default" w:eastAsia="宋体"/>
        <w:b/>
        <w:bCs/>
        <w:color w:val="auto"/>
        <w:sz w:val="24"/>
        <w:szCs w:val="24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036D2"/>
    <w:multiLevelType w:val="multilevel"/>
    <w:tmpl w:val="092036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AF5EBE"/>
    <w:multiLevelType w:val="multilevel"/>
    <w:tmpl w:val="4AAF5EBE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YjJkNTU3YmQwNmZhOTM0MTdhMWY3NDY2NDdmM2EifQ=="/>
  </w:docVars>
  <w:rsids>
    <w:rsidRoot w:val="62492C46"/>
    <w:rsid w:val="00443F15"/>
    <w:rsid w:val="05F35D1C"/>
    <w:rsid w:val="09C919A0"/>
    <w:rsid w:val="17A96006"/>
    <w:rsid w:val="18E5672C"/>
    <w:rsid w:val="1DD060BA"/>
    <w:rsid w:val="1DD414B6"/>
    <w:rsid w:val="26082272"/>
    <w:rsid w:val="2D96229E"/>
    <w:rsid w:val="3D3103B0"/>
    <w:rsid w:val="3DF55E4C"/>
    <w:rsid w:val="3E006D37"/>
    <w:rsid w:val="3E203446"/>
    <w:rsid w:val="3F687759"/>
    <w:rsid w:val="3FF850B6"/>
    <w:rsid w:val="467D6736"/>
    <w:rsid w:val="494B641C"/>
    <w:rsid w:val="49871DD8"/>
    <w:rsid w:val="49C82F80"/>
    <w:rsid w:val="4C725547"/>
    <w:rsid w:val="4FAD303C"/>
    <w:rsid w:val="52E001FC"/>
    <w:rsid w:val="55B07286"/>
    <w:rsid w:val="56815ACA"/>
    <w:rsid w:val="5AB324B2"/>
    <w:rsid w:val="60FC1568"/>
    <w:rsid w:val="616D7BCA"/>
    <w:rsid w:val="61C717D9"/>
    <w:rsid w:val="62492C46"/>
    <w:rsid w:val="6739777D"/>
    <w:rsid w:val="76421EB8"/>
    <w:rsid w:val="7D8F7D61"/>
    <w:rsid w:val="7DD4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15"/>
    <w:basedOn w:val="1"/>
    <w:autoRedefine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9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2023-10-24T02:47:00Z</dcterms:created>
  <dc:creator>1111</dc:creator>
  <cp:lastModifiedBy>1111</cp:lastModifiedBy>
  <dcterms:modified xsi:type="dcterms:W3CDTF">2023-12-05T07:25:22Z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E0D6485DD8C741838EF955918DDBBC22_13</vt:lpwstr>
  </property>
</Properties>
</file>