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eastAsia" w:eastAsiaTheme="minorEastAsia"/>
          <w:b w:val="0"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/>
          <w:color w:val="000000" w:themeColor="text1"/>
          <w14:textFill>
            <w14:solidFill>
              <w14:schemeClr w14:val="tx1"/>
            </w14:solidFill>
          </w14:textFill>
        </w:rPr>
        <w:t>全千兆 4光4电光纤</w:t>
      </w:r>
      <w:r>
        <w:rPr>
          <w:rFonts w:hint="eastAsia"/>
          <w:b w:val="0"/>
          <w:bCs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收发器</w:t>
      </w: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产品概述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该光纤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收发器</w:t>
      </w: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具有4个1.25Gbps  SFP光纤端口和4个10/100/1000Mbps网口，可实现1000Base-T双绞线与1000Base-SX/LX光缆之间数据通讯，它能使网络的极限传输距离从双绞线的100米扩展到120公里。</w:t>
      </w: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auto"/>
        <w:ind w:firstLine="420" w:firstLineChars="200"/>
        <w:jc w:val="left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安装简易便行，即插即用，无需任何设置；光口和网口均符合国际标准。采用低功耗芯片，工作稳定、易于维护，适用于不同商业、工业环境下工作。</w:t>
      </w: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</w:p>
    <w:p>
      <w:pPr>
        <w:ind w:firstLine="420" w:firstLineChars="200"/>
        <w:jc w:val="center"/>
        <w:rPr>
          <w:rFonts w:hint="eastAsia" w:ascii="宋体" w:hAnsi="宋体"/>
          <w:b w:val="0"/>
          <w:bCs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drawing>
          <wp:inline distT="0" distB="0" distL="114300" distR="114300">
            <wp:extent cx="4130040" cy="1583690"/>
            <wp:effectExtent l="0" t="0" r="3810" b="1651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30040" cy="158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rPr>
          <w:rFonts w:ascii="Arial MT" w:hAnsi="Arial MT" w:eastAsia="Arial MT" w:cs="Arial MT"/>
          <w:color w:val="002060"/>
          <w:w w:val="95"/>
          <w:kern w:val="0"/>
          <w:sz w:val="44"/>
          <w:lang w:eastAsia="en-US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产品特性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4个10/100/1000Base-T网口，4个1000Base-X SFP光口；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支持10K超大数据包传输；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口均支持10/100/1000Mbps速率自适应；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口均支持半/全双工自适应，支持自动MDI/MDI-X功能；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宋体" w:hAnsi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网</w:t>
      </w: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口均支持线速转发，传输更流畅；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即插即用，操作简单，无需任何配置；</w:t>
      </w:r>
    </w:p>
    <w:p>
      <w:pPr>
        <w:pStyle w:val="8"/>
        <w:numPr>
          <w:ilvl w:val="0"/>
          <w:numId w:val="1"/>
        </w:numPr>
        <w:spacing w:line="288" w:lineRule="auto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14:textFill>
            <w14:solidFill>
              <w14:schemeClr w14:val="tx1"/>
            </w14:solidFill>
          </w14:textFill>
        </w:rPr>
        <w:t>采用金属外壳，散热优良，保证产品长时间稳定运行。</w:t>
      </w:r>
    </w:p>
    <w:p>
      <w:pPr>
        <w:pStyle w:val="8"/>
        <w:widowControl/>
        <w:numPr>
          <w:ilvl w:val="0"/>
          <w:numId w:val="0"/>
        </w:numPr>
        <w:spacing w:line="288" w:lineRule="auto"/>
        <w:jc w:val="both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8"/>
        <w:widowControl/>
        <w:numPr>
          <w:ilvl w:val="0"/>
          <w:numId w:val="0"/>
        </w:numPr>
        <w:spacing w:line="288" w:lineRule="auto"/>
        <w:jc w:val="both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>
      <w:pPr>
        <w:pStyle w:val="8"/>
        <w:widowControl/>
        <w:numPr>
          <w:ilvl w:val="0"/>
          <w:numId w:val="0"/>
        </w:numPr>
        <w:spacing w:line="288" w:lineRule="auto"/>
        <w:jc w:val="both"/>
        <w:rPr>
          <w:rFonts w:hint="eastAsia" w:ascii="宋体" w:hAnsi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rFonts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 w:eastAsiaTheme="minorEastAsia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硬件属性</w:t>
      </w:r>
      <w:r>
        <w:rPr>
          <w:rFonts w:hint="eastAsia" w:ascii="Arial" w:hAnsi="Arial" w:eastAsia="Arial MT" w:cs="Arial"/>
          <w:color w:val="FF0000"/>
          <w:w w:val="95"/>
          <w:kern w:val="0"/>
          <w:sz w:val="44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 xml:space="preserve"> </w:t>
      </w:r>
    </w:p>
    <w:tbl>
      <w:tblPr>
        <w:tblStyle w:val="6"/>
        <w:tblW w:w="10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2"/>
        <w:gridCol w:w="76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822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规格项</w:t>
            </w:r>
          </w:p>
        </w:tc>
        <w:tc>
          <w:tcPr>
            <w:tcW w:w="761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002060"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规格参数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标准和协议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 10Base-T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IEEE802.3u 100Base-TX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IEEE802.3ab 1000Base-T</w:t>
            </w:r>
          </w:p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IEEE802.3z 1000Base-SX/LX standards</w:t>
            </w:r>
          </w:p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IEEE 802.3x flow control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接口信息</w:t>
            </w:r>
          </w:p>
        </w:tc>
        <w:tc>
          <w:tcPr>
            <w:tcW w:w="7617" w:type="dxa"/>
            <w:shd w:val="clear" w:color="auto" w:fill="auto"/>
            <w:vAlign w:val="top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单模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SFP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光口：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Base-X光口（SC/FC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/SFP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可选）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传输速率：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1.25G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多模:550m/2km;单模:2/20/40/60/80/100km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多模:850nm/1310nm,单模:1310nm/1550nm/1490nm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RJ45网口：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 Base-T网口（标准RJ45）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10/100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Mbps自适应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100Base-TX: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0Base-T: ≤100m（CAT3,4,5 UTP）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机械属性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外壳材质：金属外壳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外观尺寸（长*深*高）：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189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mm×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安装方式：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散热方式：自然冷却，无风扇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重量：&lt;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环境属性</w:t>
            </w: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工作温度：-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存储温度：-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℃～+85℃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相对湿度：5%～95%（非凝露）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交换属性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交换容量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包转发率（整机）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11.904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Mpps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交换方式 ：存储-转发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MAC表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包缓冲区 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巨型帧：10K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电源要求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输入电压 ：DC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5-12V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功耗：&lt; </w:t>
            </w:r>
            <w:r>
              <w:rPr>
                <w:rFonts w:hint="eastAsia" w:cs="Arial" w:asciiTheme="minorEastAsia" w:hAnsiTheme="minorEastAsia"/>
                <w:bCs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Arial" w:asciiTheme="minorEastAsia" w:hAnsiTheme="minorEastAsia" w:eastAsiaTheme="minorEastAsia"/>
                <w:bCs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W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</w:t>
            </w: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口灯(波动开关控制)：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0M Link/ACT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橙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色；</w:t>
            </w:r>
          </w:p>
          <w:p>
            <w:pPr>
              <w:pStyle w:val="9"/>
              <w:widowControl/>
              <w:numPr>
                <w:ilvl w:val="0"/>
                <w:numId w:val="2"/>
              </w:numPr>
              <w:ind w:firstLineChars="0"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指示灯：100M Link/ACT 绿色；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光口指示灯：绿色（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SFP1/SFP2/SFP3/SFP4)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电源灯：绿色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  <w:jc w:val="center"/>
        </w:trPr>
        <w:tc>
          <w:tcPr>
            <w:tcW w:w="2822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系统灯：绿色</w:t>
            </w:r>
          </w:p>
        </w:tc>
      </w:tr>
    </w:tbl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</w:p>
    <w:p>
      <w:pP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产品尺寸</w:t>
      </w:r>
    </w:p>
    <w:p>
      <w:pPr>
        <w:jc w:val="center"/>
        <w:rPr>
          <w:rFonts w:ascii="楷体" w:hAnsi="楷体" w:eastAsia="楷体"/>
          <w:b/>
          <w:sz w:val="28"/>
          <w:szCs w:val="28"/>
        </w:rPr>
      </w:pPr>
      <w:r>
        <w:rPr>
          <w:rFonts w:hint="eastAsia" w:eastAsia="微软雅黑"/>
          <w:lang w:eastAsia="zh-CN"/>
        </w:rPr>
        <w:drawing>
          <wp:inline distT="0" distB="0" distL="114300" distR="114300">
            <wp:extent cx="3811270" cy="2376170"/>
            <wp:effectExtent l="0" t="0" r="17780" b="5080"/>
            <wp:docPr id="2" name="图片 2" descr="C:/Users/Administrator/Desktop/8888.jpg8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strator/Desktop/8888.jpg8888"/>
                    <pic:cNvPicPr>
                      <a:picLocks noChangeAspect="1"/>
                    </pic:cNvPicPr>
                  </pic:nvPicPr>
                  <pic:blipFill>
                    <a:blip r:embed="rId6"/>
                    <a:srcRect t="18850" b="18850"/>
                    <a:stretch>
                      <a:fillRect/>
                    </a:stretch>
                  </pic:blipFill>
                  <pic:spPr>
                    <a:xfrm>
                      <a:off x="0" y="0"/>
                      <a:ext cx="3811270" cy="237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</w:pPr>
      <w:r>
        <w:rPr>
          <w:rFonts w:hint="eastAsia" w:ascii="Arial" w:hAnsi="Arial" w:cs="Arial"/>
          <w:b/>
          <w:bCs/>
          <w:color w:val="FF0000"/>
          <w:w w:val="95"/>
          <w:kern w:val="0"/>
          <w:sz w:val="44"/>
          <w:lang w:eastAsia="zh-CN"/>
          <w14:textFill>
            <w14:gradFill>
              <w14:gsLst>
                <w14:gs w14:pos="0">
                  <w14:srgbClr w14:val="012D86"/>
                </w14:gs>
                <w14:gs w14:pos="100000">
                  <w14:srgbClr w14:val="0E2557"/>
                </w14:gs>
              </w14:gsLst>
              <w14:lin w14:ang="0" w14:scaled="0"/>
            </w14:gradFill>
          </w14:textFill>
        </w:rPr>
        <w:t>产品应用</w:t>
      </w:r>
    </w:p>
    <w:p>
      <w:pPr>
        <w:jc w:val="left"/>
        <w:rPr>
          <w:rFonts w:hint="eastAsia" w:eastAsia="微软雅黑"/>
          <w:lang w:eastAsia="zh-CN"/>
        </w:rPr>
      </w:pPr>
      <w:r>
        <w:drawing>
          <wp:inline distT="0" distB="0" distL="114300" distR="114300">
            <wp:extent cx="5266690" cy="3456940"/>
            <wp:effectExtent l="0" t="0" r="10160" b="1016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5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left"/>
        <w:rPr>
          <w:rFonts w:hint="eastAsia" w:eastAsia="微软雅黑"/>
          <w:lang w:eastAsia="zh-CN"/>
        </w:rPr>
      </w:pPr>
    </w:p>
    <w:p>
      <w:pPr>
        <w:pStyle w:val="3"/>
        <w:rPr>
          <w:rFonts w:ascii="Arial" w:hAnsi="Arial" w:cs="Arial" w:eastAsiaTheme="minorEastAsia"/>
          <w:color w:val="002060"/>
          <w:w w:val="95"/>
          <w:kern w:val="0"/>
          <w:sz w:val="44"/>
        </w:rPr>
      </w:pPr>
      <w:r>
        <w:rPr>
          <w:rFonts w:hint="eastAsia" w:ascii="Arial" w:hAnsi="Arial" w:cs="Arial" w:eastAsiaTheme="minorEastAsia"/>
          <w:color w:val="002060"/>
          <w:w w:val="95"/>
          <w:kern w:val="0"/>
          <w:sz w:val="44"/>
        </w:rPr>
        <w:t>选配信息</w:t>
      </w:r>
    </w:p>
    <w:p>
      <w:pPr>
        <w:spacing w:line="360" w:lineRule="auto"/>
      </w:pPr>
      <w:r>
        <w:rPr>
          <w:rFonts w:hint="eastAsia"/>
        </w:rPr>
        <w:t>主机和电源选购</w:t>
      </w:r>
    </w:p>
    <w:tbl>
      <w:tblPr>
        <w:tblStyle w:val="6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237"/>
        <w:gridCol w:w="1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384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主机型号</w:t>
            </w:r>
          </w:p>
        </w:tc>
        <w:tc>
          <w:tcPr>
            <w:tcW w:w="6237" w:type="dxa"/>
            <w:shd w:val="clear" w:color="auto" w:fill="0070C0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kern w:val="0"/>
                <w:sz w:val="20"/>
                <w:szCs w:val="20"/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参数</w:t>
            </w:r>
          </w:p>
        </w:tc>
        <w:tc>
          <w:tcPr>
            <w:tcW w:w="1792" w:type="dxa"/>
            <w:shd w:val="clear" w:color="auto" w:fill="0070C0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b/>
                <w:color w:val="FFFFFF" w:themeColor="background1"/>
                <w:kern w:val="0"/>
                <w:sz w:val="20"/>
                <w:szCs w:val="20"/>
                <w14:textFill>
                  <w14:solidFill>
                    <w14:schemeClr w14:val="bg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  <w:jc w:val="center"/>
        </w:trPr>
        <w:tc>
          <w:tcPr>
            <w:tcW w:w="238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千兆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4光4电光纤交换机</w:t>
            </w:r>
          </w:p>
        </w:tc>
        <w:tc>
          <w:tcPr>
            <w:tcW w:w="6237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个10/100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/1000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BASE-T 自适应以太网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网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口，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个100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BASE-X S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FP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光</w:t>
            </w:r>
            <w:r>
              <w:rPr>
                <w:rFonts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口；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DC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V供电；宽温（-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℃）；金属外壳-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桌面式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</w:tc>
        <w:tc>
          <w:tcPr>
            <w:tcW w:w="1792" w:type="dxa"/>
            <w:vAlign w:val="center"/>
          </w:tcPr>
          <w:p>
            <w:pPr>
              <w:widowControl/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推荐选购电源规格</w:t>
            </w:r>
          </w:p>
          <w:p>
            <w:pPr>
              <w:rPr>
                <w:rFonts w:cs="Arial" w:asciiTheme="minorEastAsia" w:hAnsi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DC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V/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cs="Arial" w:asciiTheme="minorEastAsia" w:hAnsiTheme="minorEastAsia" w:eastAsiaTheme="minorEastAsia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A；</w:t>
            </w:r>
          </w:p>
        </w:tc>
      </w:tr>
    </w:tbl>
    <w:p>
      <w:pPr>
        <w:jc w:val="left"/>
        <w:rPr>
          <w:rFonts w:hint="eastAsia" w:eastAsia="微软雅黑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keepNext w:val="0"/>
      <w:keepLines w:val="0"/>
      <w:pageBreakBefore w:val="0"/>
      <w:widowControl w:val="0"/>
      <w:kinsoku/>
      <w:wordWrap/>
      <w:overflowPunct/>
      <w:topLinePunct w:val="0"/>
      <w:bidi w:val="0"/>
      <w:adjustRightInd/>
      <w:snapToGrid w:val="0"/>
      <w:spacing w:line="240" w:lineRule="auto"/>
      <w:ind w:firstLine="241" w:firstLineChars="100"/>
      <w:textAlignment w:val="auto"/>
      <w:rPr>
        <w:rFonts w:hint="default" w:eastAsia="宋体"/>
        <w:b/>
        <w:bCs/>
        <w:color w:val="auto"/>
        <w:sz w:val="24"/>
        <w:szCs w:val="24"/>
        <w:lang w:val="en-US" w:eastAsia="zh-CN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036D2"/>
    <w:multiLevelType w:val="multilevel"/>
    <w:tmpl w:val="092036D2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4AAF5EBE"/>
    <w:multiLevelType w:val="multilevel"/>
    <w:tmpl w:val="4AAF5EBE"/>
    <w:lvl w:ilvl="0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0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YjJkNTU3YmQwNmZhOTM0MTdhMWY3NDY2NDdmM2EifQ=="/>
  </w:docVars>
  <w:rsids>
    <w:rsidRoot w:val="62492C46"/>
    <w:rsid w:val="056447F3"/>
    <w:rsid w:val="05F35D1C"/>
    <w:rsid w:val="05FF28B3"/>
    <w:rsid w:val="116E5538"/>
    <w:rsid w:val="17A96006"/>
    <w:rsid w:val="1DD060BA"/>
    <w:rsid w:val="26125DBC"/>
    <w:rsid w:val="36E26A4A"/>
    <w:rsid w:val="3DF55E4C"/>
    <w:rsid w:val="3E006D37"/>
    <w:rsid w:val="3E203446"/>
    <w:rsid w:val="3F1D04D0"/>
    <w:rsid w:val="3F687759"/>
    <w:rsid w:val="49871DD8"/>
    <w:rsid w:val="49C82F80"/>
    <w:rsid w:val="4C3D5284"/>
    <w:rsid w:val="4C725547"/>
    <w:rsid w:val="4FAD303C"/>
    <w:rsid w:val="4FFF417C"/>
    <w:rsid w:val="52E001FC"/>
    <w:rsid w:val="56815ACA"/>
    <w:rsid w:val="61900F93"/>
    <w:rsid w:val="62492C46"/>
    <w:rsid w:val="69E63EBE"/>
    <w:rsid w:val="6F61203B"/>
    <w:rsid w:val="6FA15E81"/>
    <w:rsid w:val="76421EB8"/>
    <w:rsid w:val="7D8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p15"/>
    <w:basedOn w:val="1"/>
    <w:qFormat/>
    <w:uiPriority w:val="0"/>
    <w:pPr>
      <w:widowControl/>
      <w:ind w:firstLine="420"/>
    </w:pPr>
    <w:rPr>
      <w:rFonts w:ascii="Calibri" w:hAnsi="Calibri" w:cs="宋体"/>
      <w:kern w:val="0"/>
      <w:szCs w:val="21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2023-10-24T02:47:00Z</dcterms:created>
  <dc:creator>1111</dc:creator>
  <cp:lastModifiedBy>1111</cp:lastModifiedBy>
  <dcterms:modified xsi:type="dcterms:W3CDTF">2024-01-08T10:38:22Z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435DBC497071408180CDA355320E41D8_13</vt:lpwstr>
  </property>
</Properties>
</file>