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16百兆 SFP+2千兆电+2千兆SFP交换机</w:t>
      </w:r>
    </w:p>
    <w:p>
      <w:pPr>
        <w:pStyle w:val="3"/>
        <w:rPr>
          <w:rFonts w:hint="eastAsia" w:ascii="Arial" w:hAnsi="Arial" w:cs="Arial" w:eastAsiaTheme="minorEastAsia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hint="eastAsia" w:ascii="Arial" w:hAnsi="Arial" w:cs="Arial" w:eastAsiaTheme="minorEastAsia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产品概述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该交换机是专为中小型网络环境而设计的以太网交换机，提供</w:t>
      </w:r>
      <w:r>
        <w:rPr>
          <w:rFonts w:hint="eastAsia"/>
          <w:lang w:val="en-US" w:eastAsia="zh-CN"/>
        </w:rPr>
        <w:t>16</w:t>
      </w:r>
      <w:r>
        <w:rPr>
          <w:rFonts w:hint="eastAsia"/>
        </w:rPr>
        <w:t>个</w:t>
      </w:r>
      <w:r>
        <w:rPr>
          <w:rFonts w:hint="eastAsia"/>
          <w:lang w:eastAsia="zh-CN"/>
        </w:rPr>
        <w:t>100Base-X SFP插槽和2个1000Base-X SFP插槽、2个10/100/1000Base-T</w:t>
      </w:r>
      <w:r>
        <w:rPr>
          <w:rFonts w:hint="eastAsia"/>
        </w:rPr>
        <w:t>自适应</w:t>
      </w:r>
      <w:r>
        <w:rPr>
          <w:rFonts w:hint="eastAsia"/>
          <w:lang w:eastAsia="zh-CN"/>
        </w:rPr>
        <w:t>上联网口</w:t>
      </w:r>
      <w:r>
        <w:rPr>
          <w:rFonts w:hint="eastAsia"/>
        </w:rPr>
        <w:t>，所有</w:t>
      </w:r>
      <w:r>
        <w:rPr>
          <w:rFonts w:hint="eastAsia"/>
          <w:lang w:eastAsia="zh-CN"/>
        </w:rPr>
        <w:t>网</w:t>
      </w:r>
      <w:r>
        <w:rPr>
          <w:rFonts w:hint="eastAsia"/>
        </w:rPr>
        <w:t>口均支持交叉/平行双绞线自动翻转功能(Auto MDI/MDIX)，每端口</w:t>
      </w:r>
      <w:r>
        <w:rPr>
          <w:rFonts w:hint="eastAsia"/>
          <w:lang w:eastAsia="zh-CN"/>
        </w:rPr>
        <w:t>支持全双工</w:t>
      </w:r>
      <w:r>
        <w:rPr>
          <w:rFonts w:hint="eastAsia"/>
        </w:rPr>
        <w:t>双向传输速率，安装简单方便，维护方便，是搭建中小型企业网的理想选择。</w: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jc w:val="center"/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273040" cy="1932305"/>
            <wp:effectExtent l="0" t="0" r="3810" b="1079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</w:rPr>
      </w:pPr>
    </w:p>
    <w:p>
      <w:pPr>
        <w:pStyle w:val="3"/>
        <w:rPr>
          <w:rFonts w:ascii="Arial MT" w:hAnsi="Arial MT" w:eastAsia="Arial MT" w:cs="Arial MT"/>
          <w:color w:val="002060"/>
          <w:w w:val="95"/>
          <w:kern w:val="0"/>
          <w:sz w:val="44"/>
          <w:lang w:eastAsia="en-US"/>
        </w:rPr>
      </w:pPr>
      <w:r>
        <w:rPr>
          <w:rFonts w:hint="eastAsia" w:ascii="Arial" w:hAnsi="Arial" w:cs="Arial" w:eastAsiaTheme="minorEastAsia"/>
          <w:color w:val="002060"/>
          <w:w w:val="95"/>
          <w:kern w:val="0"/>
          <w:sz w:val="44"/>
        </w:rPr>
        <w:t>产品特性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16个100Base-X下联SFP插槽,2个10/100/1000Base-T上联网口，2个1000Base-X上联SFP插槽；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支持10K超大数据包传输；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支持8K地址表；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内置1Mbit大缓存空间；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所有网口均支持10/100/1000Mbps速率自适应；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所有网口均支持半/全双工自适应，支持自动MDI/MDI-X功能；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所有端口均支持线速转发，传输更流畅；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支持桌面式、机架式安装；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即插即用，操作简单，无需任何配置；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采用金属外壳，风扇散热，保证产品长时间稳定运行。</w:t>
      </w:r>
    </w:p>
    <w:p>
      <w:pPr>
        <w:pStyle w:val="3"/>
        <w:rPr>
          <w:rFonts w:hint="eastAsia" w:ascii="Arial" w:hAnsi="Arial" w:cs="Arial" w:eastAsiaTheme="minorEastAsia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</w:p>
    <w:p>
      <w:pPr>
        <w:pStyle w:val="3"/>
        <w:rPr>
          <w:rFonts w:ascii="Arial" w:hAnsi="Arial" w:eastAsia="Arial MT" w:cs="Arial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hint="eastAsia" w:ascii="Arial" w:hAnsi="Arial" w:cs="Arial" w:eastAsiaTheme="minorEastAsia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硬件属性</w:t>
      </w:r>
      <w:r>
        <w:rPr>
          <w:rFonts w:hint="eastAsia" w:ascii="Arial" w:hAnsi="Arial" w:eastAsia="Arial MT" w:cs="Arial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 xml:space="preserve"> </w:t>
      </w:r>
    </w:p>
    <w:tbl>
      <w:tblPr>
        <w:tblStyle w:val="6"/>
        <w:tblW w:w="104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2"/>
        <w:gridCol w:w="7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22" w:type="dxa"/>
            <w:shd w:val="clear" w:color="auto" w:fill="0070C0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b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规格项</w:t>
            </w:r>
          </w:p>
        </w:tc>
        <w:tc>
          <w:tcPr>
            <w:tcW w:w="7617" w:type="dxa"/>
            <w:shd w:val="clear" w:color="auto" w:fill="0070C0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规格参数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标准和协议</w:t>
            </w:r>
          </w:p>
        </w:tc>
        <w:tc>
          <w:tcPr>
            <w:tcW w:w="7617" w:type="dxa"/>
            <w:shd w:val="clear" w:color="auto" w:fill="auto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IEEE802.3 10Base-T</w:t>
            </w:r>
          </w:p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IEEE802.3u 100Base-TX</w:t>
            </w:r>
          </w:p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IEEE802.3ab 1000Base-T</w:t>
            </w:r>
          </w:p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IEEE802.3z 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100/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1000Base-SX/LX standards</w:t>
            </w:r>
          </w:p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IEEE 802.3x flow control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接口信息</w:t>
            </w:r>
          </w:p>
        </w:tc>
        <w:tc>
          <w:tcPr>
            <w:tcW w:w="7617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SFP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光口：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个10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Base-X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SFP插槽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（下联口）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default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传输速率：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155M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SFP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光口：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个10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Base-X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SFP插槽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（上联口）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传输速率：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1.25G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多模:550m/2km;单模:2/20/40/60/80/100km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多模:850nm/1310nm,单模:1310nm/1550nm/1490nm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RJ45网口：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个10/100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/1000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 Base-T网口（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上联网口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10/100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/1000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Mbps自适应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10Base-T: ≤100m（CAT3,4,5 UTP）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100Base-TX: ≤100m（CAT3,4,5 UTP）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Base-T: ≤100m（CAT3,4,5 UTP）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机械属性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外壳材质：金属外壳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外观尺寸（长*深*高）：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297×152×45mm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安装方式：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桌面式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，机架式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散热方式：风扇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散热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重量：净重2.0kg，毛重2.2kg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环境属性</w:t>
            </w:r>
          </w:p>
        </w:tc>
        <w:tc>
          <w:tcPr>
            <w:tcW w:w="7617" w:type="dxa"/>
            <w:shd w:val="clear" w:color="auto" w:fill="auto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工作温度：-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℃～+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存储温度：-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℃～+85℃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相对湿度：5%～95%（非凝露）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交换属性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交换容量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11.2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Gbps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包转发率（整机）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8.3328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Mpps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交换方式 ：存储-转发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MAC表 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包缓冲区 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巨型帧：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电源要求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输入电压 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100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V-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功耗：&lt; </w:t>
            </w:r>
            <w:r>
              <w:rPr>
                <w:rFonts w:hint="eastAsia" w:cs="Arial" w:asciiTheme="minorEastAsia" w:hAnsiTheme="minorEastAsia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W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指示灯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网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口灯(波动开关控制)：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指示灯：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10/100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 Link/ACT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绿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色；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M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Link/ACT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黄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色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pStyle w:val="9"/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SFP光口：绿色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电源灯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Power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：绿色</w:t>
            </w:r>
          </w:p>
        </w:tc>
      </w:tr>
    </w:tbl>
    <w:p>
      <w:pPr>
        <w:rPr>
          <w:rFonts w:hint="eastAsia" w:ascii="Arial" w:hAnsi="Arial" w:cs="Arial"/>
          <w:b/>
          <w:bCs/>
          <w:color w:val="FF0000"/>
          <w:w w:val="95"/>
          <w:kern w:val="0"/>
          <w:sz w:val="44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hint="eastAsia" w:ascii="Arial" w:hAnsi="Arial" w:cs="Arial"/>
          <w:b/>
          <w:bCs/>
          <w:color w:val="FF0000"/>
          <w:w w:val="95"/>
          <w:kern w:val="0"/>
          <w:sz w:val="44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产品尺寸</w:t>
      </w:r>
    </w:p>
    <w:p>
      <w:pPr>
        <w:jc w:val="center"/>
        <w:rPr>
          <w:rFonts w:ascii="楷体" w:hAnsi="楷体" w:eastAsia="楷体"/>
          <w:b/>
          <w:sz w:val="28"/>
          <w:szCs w:val="28"/>
        </w:rPr>
      </w:pPr>
      <w:r>
        <w:drawing>
          <wp:inline distT="0" distB="0" distL="114300" distR="114300">
            <wp:extent cx="5272405" cy="2118360"/>
            <wp:effectExtent l="0" t="0" r="4445" b="1524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Arial" w:hAnsi="Arial" w:cs="Arial"/>
          <w:b/>
          <w:bCs/>
          <w:color w:val="FF0000"/>
          <w:w w:val="95"/>
          <w:kern w:val="0"/>
          <w:sz w:val="44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hint="eastAsia" w:ascii="Arial" w:hAnsi="Arial" w:cs="Arial"/>
          <w:b/>
          <w:bCs/>
          <w:color w:val="FF0000"/>
          <w:w w:val="95"/>
          <w:kern w:val="0"/>
          <w:sz w:val="44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产品应用</w:t>
      </w:r>
    </w:p>
    <w:p>
      <w:pPr>
        <w:jc w:val="center"/>
        <w:rPr>
          <w:rFonts w:hint="eastAsia" w:eastAsia="微软雅黑"/>
          <w:lang w:eastAsia="zh-CN"/>
        </w:rPr>
      </w:pPr>
      <w:r>
        <w:drawing>
          <wp:inline distT="0" distB="0" distL="114300" distR="114300">
            <wp:extent cx="5261610" cy="3667760"/>
            <wp:effectExtent l="0" t="0" r="15240" b="889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66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rPr>
          <w:rFonts w:ascii="Arial" w:hAnsi="Arial" w:cs="Arial" w:eastAsiaTheme="minorEastAsia"/>
          <w:color w:val="002060"/>
          <w:w w:val="95"/>
          <w:kern w:val="0"/>
          <w:sz w:val="44"/>
        </w:rPr>
      </w:pPr>
      <w:r>
        <w:rPr>
          <w:rFonts w:hint="eastAsia" w:ascii="Arial" w:hAnsi="Arial" w:cs="Arial" w:eastAsiaTheme="minorEastAsia"/>
          <w:color w:val="002060"/>
          <w:w w:val="95"/>
          <w:kern w:val="0"/>
          <w:sz w:val="44"/>
        </w:rPr>
        <w:t>选配信息</w:t>
      </w:r>
    </w:p>
    <w:p>
      <w:pPr>
        <w:spacing w:line="360" w:lineRule="auto"/>
      </w:pPr>
      <w:r>
        <w:rPr>
          <w:rFonts w:hint="eastAsia"/>
        </w:rPr>
        <w:t>主机和电源选购</w:t>
      </w:r>
    </w:p>
    <w:tbl>
      <w:tblPr>
        <w:tblStyle w:val="6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4"/>
        <w:gridCol w:w="6237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384" w:type="dxa"/>
            <w:shd w:val="clear" w:color="auto" w:fill="0070C0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主机型号</w:t>
            </w:r>
          </w:p>
        </w:tc>
        <w:tc>
          <w:tcPr>
            <w:tcW w:w="6237" w:type="dxa"/>
            <w:shd w:val="clear" w:color="auto" w:fill="0070C0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参数</w:t>
            </w:r>
          </w:p>
        </w:tc>
        <w:tc>
          <w:tcPr>
            <w:tcW w:w="1792" w:type="dxa"/>
            <w:shd w:val="clear" w:color="auto" w:fill="0070C0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23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16百兆+2千兆电+2千兆SFP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交换机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16个100Base-X SFP插槽，2个10/100/1000Base-T以太网上联网口、2个1000Base-X SFP插槽；AC 100-240V供电；宽温（-20℃-60℃）；金属外壳-桌面式，机架式；</w:t>
            </w:r>
          </w:p>
        </w:tc>
        <w:tc>
          <w:tcPr>
            <w:tcW w:w="1792" w:type="dxa"/>
            <w:vAlign w:val="center"/>
          </w:tcPr>
          <w:p>
            <w:pPr>
              <w:rPr>
                <w:rFonts w:hint="default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AC  100-240V</w:t>
            </w:r>
          </w:p>
        </w:tc>
      </w:tr>
    </w:tbl>
    <w:p>
      <w:pPr>
        <w:jc w:val="left"/>
        <w:rPr>
          <w:rFonts w:hint="eastAsia" w:eastAsia="微软雅黑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794" w:footer="62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 w:val="0"/>
      <w:spacing w:line="240" w:lineRule="auto"/>
      <w:ind w:firstLine="241" w:firstLineChars="100"/>
      <w:textAlignment w:val="auto"/>
      <w:rPr>
        <w:rFonts w:hint="default" w:eastAsia="宋体"/>
        <w:b/>
        <w:bCs/>
        <w:color w:val="auto"/>
        <w:sz w:val="24"/>
        <w:szCs w:val="24"/>
        <w:lang w:val="en-US" w:eastAsia="zh-C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2036D2"/>
    <w:multiLevelType w:val="multilevel"/>
    <w:tmpl w:val="092036D2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AAF5EBE"/>
    <w:multiLevelType w:val="multilevel"/>
    <w:tmpl w:val="4AAF5EBE"/>
    <w:lvl w:ilvl="0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mYjJkNTU3YmQwNmZhOTM0MTdhMWY3NDY2NDdmM2EifQ=="/>
  </w:docVars>
  <w:rsids>
    <w:rsidRoot w:val="62492C46"/>
    <w:rsid w:val="05F35D1C"/>
    <w:rsid w:val="104867F3"/>
    <w:rsid w:val="17A96006"/>
    <w:rsid w:val="17B202C2"/>
    <w:rsid w:val="18D24F91"/>
    <w:rsid w:val="1DD060BA"/>
    <w:rsid w:val="22455C63"/>
    <w:rsid w:val="2AB4300A"/>
    <w:rsid w:val="3DF55E4C"/>
    <w:rsid w:val="3E006D37"/>
    <w:rsid w:val="3E203446"/>
    <w:rsid w:val="3F687759"/>
    <w:rsid w:val="49871DD8"/>
    <w:rsid w:val="49C82F80"/>
    <w:rsid w:val="4C725547"/>
    <w:rsid w:val="4FAD303C"/>
    <w:rsid w:val="52E001FC"/>
    <w:rsid w:val="56815ACA"/>
    <w:rsid w:val="5E8F0379"/>
    <w:rsid w:val="62492C46"/>
    <w:rsid w:val="73EE3411"/>
    <w:rsid w:val="76421EB8"/>
    <w:rsid w:val="7D8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p15"/>
    <w:basedOn w:val="1"/>
    <w:autoRedefine/>
    <w:qFormat/>
    <w:uiPriority w:val="0"/>
    <w:pPr>
      <w:widowControl/>
      <w:ind w:firstLine="420"/>
    </w:pPr>
    <w:rPr>
      <w:rFonts w:ascii="Calibri" w:hAnsi="Calibri" w:cs="宋体"/>
      <w:kern w:val="0"/>
      <w:szCs w:val="21"/>
    </w:rPr>
  </w:style>
  <w:style w:type="paragraph" w:styleId="9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116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2023-10-24T02:47:00Z</dcterms:created>
  <dc:creator>1111</dc:creator>
  <cp:lastModifiedBy>1111</cp:lastModifiedBy>
  <dcterms:modified xsi:type="dcterms:W3CDTF">2024-01-27T07:47:40Z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C4097D3B49A34EA497B6224EDFB88271_13</vt:lpwstr>
  </property>
</Properties>
</file>