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 w:eastAsiaTheme="minorEastAsia"/>
          <w:b w:val="0"/>
          <w:bCs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/>
          <w:color w:val="000000" w:themeColor="text1"/>
          <w14:textFill>
            <w14:solidFill>
              <w14:schemeClr w14:val="tx1"/>
            </w14:solidFill>
          </w14:textFill>
        </w:rPr>
        <w:t>百兆</w:t>
      </w:r>
      <w:r>
        <w:rPr>
          <w:rFonts w:hint="eastAsia"/>
          <w:b w:val="0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8光2电光纤收发器</w:t>
      </w:r>
    </w:p>
    <w:p>
      <w:pPr>
        <w:pStyle w:val="3"/>
        <w:rPr>
          <w:rFonts w:hint="eastAsia" w:ascii="Arial" w:hAnsi="Arial" w:cs="Arial" w:eastAsiaTheme="minorEastAsia"/>
          <w:color w:val="FF0000"/>
          <w:w w:val="95"/>
          <w:kern w:val="0"/>
          <w:sz w:val="44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ang="0" w14:scaled="0"/>
            </w14:gradFill>
          </w14:textFill>
        </w:rPr>
      </w:pPr>
      <w:r>
        <w:rPr>
          <w:rFonts w:hint="eastAsia" w:ascii="Arial" w:hAnsi="Arial" w:cs="Arial" w:eastAsiaTheme="minorEastAsia"/>
          <w:color w:val="FF0000"/>
          <w:w w:val="95"/>
          <w:kern w:val="0"/>
          <w:sz w:val="44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ang="0" w14:scaled="0"/>
            </w14:gradFill>
          </w14:textFill>
        </w:rPr>
        <w:t>产品概述</w:t>
      </w:r>
    </w:p>
    <w:p>
      <w:pPr>
        <w:ind w:firstLine="420" w:firstLineChars="200"/>
        <w:jc w:val="left"/>
        <w:rPr>
          <w:rFonts w:hint="eastAsia"/>
        </w:rPr>
      </w:pPr>
      <w:r>
        <w:rPr>
          <w:rFonts w:hint="eastAsia"/>
        </w:rPr>
        <w:t>该光纤交换机具有</w:t>
      </w:r>
      <w:r>
        <w:rPr>
          <w:rFonts w:hint="eastAsia"/>
          <w:lang w:val="en-US" w:eastAsia="zh-CN"/>
        </w:rPr>
        <w:t>8</w:t>
      </w:r>
      <w:r>
        <w:rPr>
          <w:rFonts w:hint="eastAsia"/>
        </w:rPr>
        <w:t>个155MM  SC光纤端口和2个10/100Mbps网口，可实现100Base双绞线与100Base-SX/LX光缆之间数据通讯，它能使网络的极限传输距离从双绞线的100米扩展到120公里，汇聚光纤交换机设备具有高速率，高带宽，功耗小，电磁兼容性好，安全寿命长的优势。</w:t>
      </w:r>
    </w:p>
    <w:p>
      <w:pPr>
        <w:ind w:firstLine="420" w:firstLineChars="200"/>
        <w:jc w:val="left"/>
        <w:rPr>
          <w:rFonts w:hint="eastAsia"/>
        </w:rPr>
      </w:pPr>
    </w:p>
    <w:p>
      <w:pPr>
        <w:ind w:firstLine="420" w:firstLineChars="200"/>
        <w:jc w:val="left"/>
        <w:rPr>
          <w:rFonts w:hint="eastAsia"/>
        </w:rPr>
      </w:pPr>
      <w:r>
        <w:rPr>
          <w:rFonts w:hint="eastAsia"/>
        </w:rPr>
        <w:t>该光纤交换机安装简易便行，即插即用，无需任何设置；所有的光电接口均符合国际标准。产品具有隔离保护、数据保密性好、工作稳定、易于维护，适用于不同商业、工业环境下工作。</w:t>
      </w:r>
    </w:p>
    <w:p>
      <w:pPr>
        <w:ind w:firstLine="420" w:firstLineChars="200"/>
        <w:jc w:val="left"/>
        <w:rPr>
          <w:rFonts w:hint="eastAsia"/>
        </w:rPr>
      </w:pPr>
    </w:p>
    <w:p>
      <w:pPr>
        <w:jc w:val="center"/>
        <w:rPr>
          <w:rFonts w:hint="eastAsia" w:eastAsia="微软雅黑"/>
          <w:lang w:eastAsia="zh-CN"/>
        </w:rPr>
      </w:pPr>
      <w:r>
        <w:drawing>
          <wp:inline distT="0" distB="0" distL="114300" distR="114300">
            <wp:extent cx="4688840" cy="2051685"/>
            <wp:effectExtent l="0" t="0" r="16510" b="571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88840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="微软雅黑"/>
          <w:lang w:eastAsia="zh-CN"/>
        </w:rPr>
      </w:pPr>
    </w:p>
    <w:p>
      <w:pPr>
        <w:jc w:val="center"/>
        <w:rPr>
          <w:rFonts w:hint="eastAsia" w:eastAsia="微软雅黑"/>
          <w:lang w:eastAsia="zh-CN"/>
        </w:rPr>
      </w:pPr>
    </w:p>
    <w:p>
      <w:pPr>
        <w:jc w:val="center"/>
        <w:rPr>
          <w:rFonts w:hint="eastAsia" w:eastAsia="微软雅黑"/>
          <w:lang w:eastAsia="zh-CN"/>
        </w:rPr>
      </w:pPr>
    </w:p>
    <w:p>
      <w:pPr>
        <w:jc w:val="center"/>
        <w:rPr>
          <w:rFonts w:hint="eastAsia" w:eastAsia="微软雅黑"/>
          <w:lang w:eastAsia="zh-CN"/>
        </w:rPr>
      </w:pPr>
    </w:p>
    <w:p>
      <w:pPr>
        <w:jc w:val="center"/>
        <w:rPr>
          <w:rFonts w:hint="eastAsia" w:eastAsia="微软雅黑"/>
          <w:lang w:eastAsia="zh-CN"/>
        </w:rPr>
      </w:pPr>
    </w:p>
    <w:p>
      <w:pPr>
        <w:pStyle w:val="3"/>
        <w:rPr>
          <w:rFonts w:ascii="Arial MT" w:hAnsi="Arial MT" w:eastAsia="Arial MT" w:cs="Arial MT"/>
          <w:color w:val="002060"/>
          <w:w w:val="95"/>
          <w:kern w:val="0"/>
          <w:sz w:val="44"/>
          <w:lang w:eastAsia="en-US"/>
        </w:rPr>
      </w:pPr>
      <w:r>
        <w:rPr>
          <w:rFonts w:hint="eastAsia" w:ascii="Arial" w:hAnsi="Arial" w:cs="Arial" w:eastAsiaTheme="minorEastAsia"/>
          <w:color w:val="002060"/>
          <w:w w:val="95"/>
          <w:kern w:val="0"/>
          <w:sz w:val="44"/>
        </w:rPr>
        <w:t>产品特性</w:t>
      </w:r>
    </w:p>
    <w:p>
      <w:pPr>
        <w:pStyle w:val="8"/>
        <w:numPr>
          <w:ilvl w:val="0"/>
          <w:numId w:val="1"/>
        </w:numPr>
        <w:spacing w:line="288" w:lineRule="auto"/>
        <w:rPr>
          <w:rFonts w:hint="eastAsia" w:ascii="宋体" w:hAnsi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2个10/100Base-网口，8个100Base-X光口；</w:t>
      </w:r>
    </w:p>
    <w:p>
      <w:pPr>
        <w:pStyle w:val="8"/>
        <w:numPr>
          <w:ilvl w:val="0"/>
          <w:numId w:val="1"/>
        </w:numPr>
        <w:spacing w:line="288" w:lineRule="auto"/>
        <w:rPr>
          <w:rFonts w:hint="eastAsia" w:ascii="宋体" w:hAnsi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支持2K超大数据包传输；</w:t>
      </w:r>
    </w:p>
    <w:p>
      <w:pPr>
        <w:pStyle w:val="8"/>
        <w:numPr>
          <w:ilvl w:val="0"/>
          <w:numId w:val="1"/>
        </w:numPr>
        <w:spacing w:line="288" w:lineRule="auto"/>
        <w:rPr>
          <w:rFonts w:hint="eastAsia" w:ascii="宋体" w:hAnsi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所有端口均支持10/100Mbps速率自适应；</w:t>
      </w:r>
    </w:p>
    <w:p>
      <w:pPr>
        <w:pStyle w:val="8"/>
        <w:numPr>
          <w:ilvl w:val="0"/>
          <w:numId w:val="1"/>
        </w:numPr>
        <w:spacing w:line="288" w:lineRule="auto"/>
        <w:rPr>
          <w:rFonts w:hint="eastAsia" w:ascii="宋体" w:hAnsi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所有端口均支持半/全双工自适应，支持自动MDI/MDI-X功能；</w:t>
      </w:r>
    </w:p>
    <w:p>
      <w:pPr>
        <w:pStyle w:val="8"/>
        <w:numPr>
          <w:ilvl w:val="0"/>
          <w:numId w:val="1"/>
        </w:numPr>
        <w:spacing w:line="288" w:lineRule="auto"/>
        <w:rPr>
          <w:rFonts w:hint="eastAsia" w:ascii="宋体" w:hAnsi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所有端口均支持线速转发，传输更流畅；</w:t>
      </w:r>
    </w:p>
    <w:p>
      <w:pPr>
        <w:pStyle w:val="8"/>
        <w:numPr>
          <w:ilvl w:val="0"/>
          <w:numId w:val="1"/>
        </w:numPr>
        <w:spacing w:line="288" w:lineRule="auto"/>
        <w:rPr>
          <w:rFonts w:hint="eastAsia" w:ascii="宋体" w:hAnsi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即插即用，操作简单，无需任何配置；</w:t>
      </w:r>
    </w:p>
    <w:p>
      <w:pPr>
        <w:pStyle w:val="8"/>
        <w:numPr>
          <w:ilvl w:val="0"/>
          <w:numId w:val="1"/>
        </w:numPr>
        <w:spacing w:line="288" w:lineRule="auto"/>
        <w:rPr>
          <w:rFonts w:hint="eastAsia" w:ascii="宋体" w:hAnsi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采用金属外壳，散热优良，保证产品长时间稳定运行。</w:t>
      </w:r>
    </w:p>
    <w:p>
      <w:pPr>
        <w:pStyle w:val="3"/>
        <w:rPr>
          <w:rFonts w:ascii="Arial" w:hAnsi="Arial" w:eastAsia="Arial MT" w:cs="Arial"/>
          <w:color w:val="FF0000"/>
          <w:w w:val="95"/>
          <w:kern w:val="0"/>
          <w:sz w:val="44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ang="0" w14:scaled="0"/>
            </w14:gradFill>
          </w14:textFill>
        </w:rPr>
      </w:pPr>
      <w:r>
        <w:rPr>
          <w:rFonts w:hint="eastAsia" w:ascii="Arial" w:hAnsi="Arial" w:cs="Arial" w:eastAsiaTheme="minorEastAsia"/>
          <w:color w:val="FF0000"/>
          <w:w w:val="95"/>
          <w:kern w:val="0"/>
          <w:sz w:val="44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ang="0" w14:scaled="0"/>
            </w14:gradFill>
          </w14:textFill>
        </w:rPr>
        <w:t>硬件属性</w:t>
      </w:r>
      <w:r>
        <w:rPr>
          <w:rFonts w:hint="eastAsia" w:ascii="Arial" w:hAnsi="Arial" w:eastAsia="Arial MT" w:cs="Arial"/>
          <w:color w:val="FF0000"/>
          <w:w w:val="95"/>
          <w:kern w:val="0"/>
          <w:sz w:val="44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ang="0" w14:scaled="0"/>
            </w14:gradFill>
          </w14:textFill>
        </w:rPr>
        <w:t xml:space="preserve"> </w:t>
      </w:r>
    </w:p>
    <w:tbl>
      <w:tblPr>
        <w:tblStyle w:val="6"/>
        <w:tblW w:w="1043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22"/>
        <w:gridCol w:w="76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822" w:type="dxa"/>
            <w:shd w:val="clear" w:color="auto" w:fill="0070C0"/>
            <w:vAlign w:val="center"/>
          </w:tcPr>
          <w:p>
            <w:pPr>
              <w:widowControl/>
              <w:jc w:val="center"/>
              <w:rPr>
                <w:rFonts w:cs="Arial" w:asciiTheme="minorEastAsia" w:hAnsiTheme="minorEastAsia" w:eastAsiaTheme="minorEastAsia"/>
                <w:b/>
                <w:color w:val="002060"/>
                <w:kern w:val="0"/>
                <w:sz w:val="20"/>
                <w:szCs w:val="20"/>
              </w:rPr>
            </w:pPr>
            <w:r>
              <w:rPr>
                <w:rFonts w:hint="eastAsia" w:cs="Arial" w:asciiTheme="minorEastAsia" w:hAnsiTheme="minorEastAsia" w:eastAsiaTheme="minorEastAsia"/>
                <w:b/>
                <w:color w:val="FFFFFF" w:themeColor="background1"/>
                <w:kern w:val="0"/>
                <w:sz w:val="20"/>
                <w:szCs w:val="20"/>
                <w14:textFill>
                  <w14:solidFill>
                    <w14:schemeClr w14:val="bg1"/>
                  </w14:solidFill>
                </w14:textFill>
              </w:rPr>
              <w:t>规格项</w:t>
            </w:r>
          </w:p>
        </w:tc>
        <w:tc>
          <w:tcPr>
            <w:tcW w:w="7617" w:type="dxa"/>
            <w:shd w:val="clear" w:color="auto" w:fill="0070C0"/>
            <w:vAlign w:val="center"/>
          </w:tcPr>
          <w:p>
            <w:pPr>
              <w:widowControl/>
              <w:jc w:val="left"/>
              <w:rPr>
                <w:rFonts w:cs="Arial" w:asciiTheme="minorEastAsia" w:hAnsiTheme="minorEastAsia" w:eastAsiaTheme="minorEastAsia"/>
                <w:b/>
                <w:color w:val="002060"/>
                <w:kern w:val="0"/>
                <w:sz w:val="20"/>
                <w:szCs w:val="20"/>
              </w:rPr>
            </w:pPr>
            <w:r>
              <w:rPr>
                <w:rFonts w:hint="eastAsia" w:cs="Arial" w:asciiTheme="minorEastAsia" w:hAnsiTheme="minorEastAsia" w:eastAsiaTheme="minorEastAsia"/>
                <w:b/>
                <w:color w:val="FFFFFF" w:themeColor="background1"/>
                <w:kern w:val="0"/>
                <w:sz w:val="20"/>
                <w:szCs w:val="20"/>
                <w14:textFill>
                  <w14:solidFill>
                    <w14:schemeClr w14:val="bg1"/>
                  </w14:solidFill>
                </w14:textFill>
              </w:rPr>
              <w:t>规格参数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" w:hRule="atLeast"/>
          <w:jc w:val="center"/>
        </w:trPr>
        <w:tc>
          <w:tcPr>
            <w:tcW w:w="2822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标准和协议</w:t>
            </w:r>
          </w:p>
        </w:tc>
        <w:tc>
          <w:tcPr>
            <w:tcW w:w="7617" w:type="dxa"/>
            <w:shd w:val="clear" w:color="auto" w:fill="auto"/>
          </w:tcPr>
          <w:p>
            <w:pPr>
              <w:widowControl/>
              <w:jc w:val="left"/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IEEE802.3 10Base-T Ethernet,</w:t>
            </w:r>
          </w:p>
          <w:p>
            <w:pPr>
              <w:widowControl/>
              <w:jc w:val="left"/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IEEE802.3u,100Base-TX/FX Fast Ethernet, </w:t>
            </w:r>
          </w:p>
          <w:p>
            <w:pPr>
              <w:widowControl/>
              <w:jc w:val="left"/>
              <w:rPr>
                <w:rFonts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IEEE802.3x Flow control,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" w:hRule="atLeast"/>
          <w:jc w:val="center"/>
        </w:trPr>
        <w:tc>
          <w:tcPr>
            <w:tcW w:w="2822" w:type="dxa"/>
            <w:vMerge w:val="restar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/>
                <w:color w:val="000000" w:themeColor="text1"/>
                <w:kern w:val="0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接口信息</w:t>
            </w:r>
          </w:p>
        </w:tc>
        <w:tc>
          <w:tcPr>
            <w:tcW w:w="7617" w:type="dxa"/>
            <w:shd w:val="clear" w:color="auto" w:fill="auto"/>
            <w:vAlign w:val="top"/>
          </w:tcPr>
          <w:p>
            <w:pPr>
              <w:widowControl/>
              <w:jc w:val="left"/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单模SC光口：</w:t>
            </w:r>
            <w:r>
              <w:rPr>
                <w:rFonts w:hint="eastAsia" w:cs="Arial" w:asciiTheme="minorEastAsia" w:hAnsiTheme="minorEastAsia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个10</w:t>
            </w:r>
            <w:r>
              <w:rPr>
                <w:rFonts w:hint="eastAsia" w:cs="Arial" w:asciiTheme="minorEastAsia" w:hAnsiTheme="minorEastAsia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Base-X光口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" w:hRule="atLeast"/>
          <w:jc w:val="center"/>
        </w:trPr>
        <w:tc>
          <w:tcPr>
            <w:tcW w:w="2822" w:type="dxa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Arial" w:asciiTheme="minorEastAsia" w:hAnsiTheme="minorEastAsia"/>
                <w:color w:val="000000" w:themeColor="text1"/>
                <w:kern w:val="0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17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传输速率：</w:t>
            </w:r>
            <w:r>
              <w:rPr>
                <w:rFonts w:hint="eastAsia" w:cs="Arial" w:asciiTheme="minorEastAsia" w:hAnsiTheme="minorEastAsia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155M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" w:hRule="atLeast"/>
          <w:jc w:val="center"/>
        </w:trPr>
        <w:tc>
          <w:tcPr>
            <w:tcW w:w="2822" w:type="dxa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Arial" w:asciiTheme="minorEastAsia" w:hAnsiTheme="minorEastAsia"/>
                <w:color w:val="000000" w:themeColor="text1"/>
                <w:kern w:val="0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17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多模:550m/2km;单模:2/20/40/60/80/100km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" w:hRule="atLeast"/>
          <w:jc w:val="center"/>
        </w:trPr>
        <w:tc>
          <w:tcPr>
            <w:tcW w:w="2822" w:type="dxa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Arial" w:asciiTheme="minorEastAsia" w:hAnsiTheme="minorEastAsia"/>
                <w:color w:val="000000" w:themeColor="text1"/>
                <w:kern w:val="0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17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多模:850nm/1310nm,单模:1310nm/1550nm/1490nm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" w:hRule="atLeast"/>
          <w:jc w:val="center"/>
        </w:trPr>
        <w:tc>
          <w:tcPr>
            <w:tcW w:w="2822" w:type="dxa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17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RJ45网口：</w:t>
            </w:r>
            <w:r>
              <w:rPr>
                <w:rFonts w:hint="eastAsia" w:cs="Arial" w:asciiTheme="minorEastAsia" w:hAnsiTheme="minorEastAsia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个10/100M Base-T</w:t>
            </w:r>
            <w:r>
              <w:rPr>
                <w:rFonts w:hint="eastAsia" w:cs="Arial" w:asciiTheme="minorEastAsia" w:hAnsiTheme="minorEastAsia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X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网口（标准RJ45）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" w:hRule="atLeast"/>
          <w:jc w:val="center"/>
        </w:trPr>
        <w:tc>
          <w:tcPr>
            <w:tcW w:w="2822" w:type="dxa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17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10/100Mbps自适应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" w:hRule="atLeast"/>
          <w:jc w:val="center"/>
        </w:trPr>
        <w:tc>
          <w:tcPr>
            <w:tcW w:w="2822" w:type="dxa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17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10Base-T: ≤100m（CAT3,4,5 UTP）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" w:hRule="atLeast"/>
          <w:jc w:val="center"/>
        </w:trPr>
        <w:tc>
          <w:tcPr>
            <w:tcW w:w="2822" w:type="dxa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17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100Base-TX: ≤100m（CAT3,4,5 UTP）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" w:hRule="atLeast"/>
          <w:jc w:val="center"/>
        </w:trPr>
        <w:tc>
          <w:tcPr>
            <w:tcW w:w="2822" w:type="dxa"/>
            <w:vMerge w:val="restart"/>
            <w:shd w:val="clear" w:color="auto" w:fill="auto"/>
            <w:vAlign w:val="center"/>
          </w:tcPr>
          <w:p>
            <w:pPr>
              <w:jc w:val="center"/>
              <w:rPr>
                <w:rFonts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机械属性</w:t>
            </w:r>
          </w:p>
        </w:tc>
        <w:tc>
          <w:tcPr>
            <w:tcW w:w="7617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外壳材质：金属外壳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" w:hRule="atLeast"/>
          <w:jc w:val="center"/>
        </w:trPr>
        <w:tc>
          <w:tcPr>
            <w:tcW w:w="2822" w:type="dxa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17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外观尺寸（长*深*高）：</w:t>
            </w:r>
            <w:r>
              <w:rPr>
                <w:rFonts w:hint="eastAsia" w:cs="Arial" w:asciiTheme="minorEastAsia" w:hAnsiTheme="minorEastAsia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218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mm×</w:t>
            </w:r>
            <w:r>
              <w:rPr>
                <w:rFonts w:hint="eastAsia" w:cs="Arial" w:asciiTheme="minorEastAsia" w:hAnsiTheme="minorEastAsia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101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mm×</w:t>
            </w:r>
            <w:r>
              <w:rPr>
                <w:rFonts w:hint="eastAsia" w:cs="Arial" w:asciiTheme="minorEastAsia" w:hAnsiTheme="minorEastAsia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27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" w:hRule="atLeast"/>
          <w:jc w:val="center"/>
        </w:trPr>
        <w:tc>
          <w:tcPr>
            <w:tcW w:w="2822" w:type="dxa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17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安装方式：</w:t>
            </w:r>
            <w:r>
              <w:rPr>
                <w:rFonts w:hint="eastAsia" w:cs="Arial" w:asciiTheme="minorEastAsia" w:hAnsiTheme="minorEastAsia"/>
                <w:color w:val="000000" w:themeColor="text1"/>
                <w:kern w:val="0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桌面式、壁挂式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" w:hRule="atLeast"/>
          <w:jc w:val="center"/>
        </w:trPr>
        <w:tc>
          <w:tcPr>
            <w:tcW w:w="2822" w:type="dxa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17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散热方式：自然冷却，无风扇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" w:hRule="atLeast"/>
          <w:jc w:val="center"/>
        </w:trPr>
        <w:tc>
          <w:tcPr>
            <w:tcW w:w="2822" w:type="dxa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17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重量：&lt;</w:t>
            </w:r>
            <w:r>
              <w:rPr>
                <w:rFonts w:hint="eastAsia" w:cs="Arial" w:asciiTheme="minorEastAsia" w:hAnsiTheme="minorEastAsia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50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" w:hRule="atLeast"/>
          <w:jc w:val="center"/>
        </w:trPr>
        <w:tc>
          <w:tcPr>
            <w:tcW w:w="2822" w:type="dxa"/>
            <w:vMerge w:val="restar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环境属性</w:t>
            </w:r>
          </w:p>
        </w:tc>
        <w:tc>
          <w:tcPr>
            <w:tcW w:w="7617" w:type="dxa"/>
            <w:shd w:val="clear" w:color="auto" w:fill="auto"/>
          </w:tcPr>
          <w:p>
            <w:pPr>
              <w:widowControl/>
              <w:jc w:val="left"/>
              <w:rPr>
                <w:rFonts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工作温度：-</w:t>
            </w:r>
            <w:r>
              <w:rPr>
                <w:rFonts w:hint="eastAsia" w:cs="Arial" w:asciiTheme="minorEastAsia" w:hAnsiTheme="minorEastAsia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℃～+</w:t>
            </w:r>
            <w:r>
              <w:rPr>
                <w:rFonts w:hint="eastAsia" w:cs="Arial" w:asciiTheme="minorEastAsia" w:hAnsiTheme="minorEastAsia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60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" w:hRule="atLeast"/>
          <w:jc w:val="center"/>
        </w:trPr>
        <w:tc>
          <w:tcPr>
            <w:tcW w:w="2822" w:type="dxa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17" w:type="dxa"/>
            <w:shd w:val="clear" w:color="auto" w:fill="auto"/>
          </w:tcPr>
          <w:p>
            <w:pPr>
              <w:widowControl/>
              <w:jc w:val="left"/>
              <w:rPr>
                <w:rFonts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存储温度：-</w:t>
            </w:r>
            <w:r>
              <w:rPr>
                <w:rFonts w:hint="eastAsia" w:cs="Arial" w:asciiTheme="minorEastAsia" w:hAnsiTheme="minorEastAsia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℃～+85℃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" w:hRule="atLeast"/>
          <w:jc w:val="center"/>
        </w:trPr>
        <w:tc>
          <w:tcPr>
            <w:tcW w:w="2822" w:type="dxa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17" w:type="dxa"/>
            <w:shd w:val="clear" w:color="auto" w:fill="auto"/>
          </w:tcPr>
          <w:p>
            <w:pPr>
              <w:widowControl/>
              <w:jc w:val="left"/>
              <w:rPr>
                <w:rFonts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相对湿度：5%～95%（非凝露）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" w:hRule="atLeast"/>
          <w:jc w:val="center"/>
        </w:trPr>
        <w:tc>
          <w:tcPr>
            <w:tcW w:w="2822" w:type="dxa"/>
            <w:vMerge w:val="restar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交换属性</w:t>
            </w:r>
          </w:p>
        </w:tc>
        <w:tc>
          <w:tcPr>
            <w:tcW w:w="7617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交换容量</w:t>
            </w:r>
            <w:r>
              <w:rPr>
                <w:rFonts w:hint="eastAsia" w:cs="Arial" w:asciiTheme="minorEastAsia" w:hAnsiTheme="minorEastAsia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2G（无阻塞）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" w:hRule="atLeast"/>
          <w:jc w:val="center"/>
        </w:trPr>
        <w:tc>
          <w:tcPr>
            <w:tcW w:w="2822" w:type="dxa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17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包转发率（整机）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：</w:t>
            </w:r>
            <w:r>
              <w:rPr>
                <w:rFonts w:hint="eastAsia" w:cs="Arial" w:asciiTheme="minorEastAsia" w:hAnsiTheme="minorEastAsia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1.488Mpps@64byte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" w:hRule="atLeast"/>
          <w:jc w:val="center"/>
        </w:trPr>
        <w:tc>
          <w:tcPr>
            <w:tcW w:w="2822" w:type="dxa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17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交换方式 ：存储-转发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" w:hRule="atLeast"/>
          <w:jc w:val="center"/>
        </w:trPr>
        <w:tc>
          <w:tcPr>
            <w:tcW w:w="2822" w:type="dxa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17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MAC表 ：</w:t>
            </w:r>
            <w:r>
              <w:rPr>
                <w:rFonts w:hint="eastAsia" w:cs="Arial" w:asciiTheme="minorEastAsia" w:hAnsiTheme="minorEastAsia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" w:hRule="atLeast"/>
          <w:jc w:val="center"/>
        </w:trPr>
        <w:tc>
          <w:tcPr>
            <w:tcW w:w="2822" w:type="dxa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Arial" w:asciiTheme="minorEastAsia" w:hAnsiTheme="minorEastAsia" w:eastAsiaTheme="minorEastAsia"/>
                <w:bCs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17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包缓冲区 ：</w:t>
            </w:r>
            <w:r>
              <w:rPr>
                <w:rFonts w:hint="eastAsia" w:cs="Arial" w:asciiTheme="minorEastAsia" w:hAnsiTheme="minorEastAsia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768K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" w:hRule="atLeast"/>
          <w:jc w:val="center"/>
        </w:trPr>
        <w:tc>
          <w:tcPr>
            <w:tcW w:w="2822" w:type="dxa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Arial" w:asciiTheme="minorEastAsia" w:hAnsiTheme="minorEastAsia" w:eastAsiaTheme="minorEastAsia"/>
                <w:bCs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17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巨型帧</w:t>
            </w:r>
            <w:r>
              <w:rPr>
                <w:rFonts w:hint="eastAsia" w:cs="Arial" w:asciiTheme="minorEastAsia" w:hAnsiTheme="minorEastAsia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:</w:t>
            </w:r>
            <w:r>
              <w:rPr>
                <w:rFonts w:hint="eastAsia" w:cs="Arial" w:asciiTheme="minorEastAsia" w:hAnsiTheme="minorEastAsia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 w:cs="Arial" w:asciiTheme="minorEastAsia" w:hAnsiTheme="minorEastAsia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" w:hRule="atLeast"/>
          <w:jc w:val="center"/>
        </w:trPr>
        <w:tc>
          <w:tcPr>
            <w:tcW w:w="2822" w:type="dxa"/>
            <w:vMerge w:val="restar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电源要求</w:t>
            </w:r>
          </w:p>
        </w:tc>
        <w:tc>
          <w:tcPr>
            <w:tcW w:w="7617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输入电压 ：DC</w:t>
            </w:r>
            <w:r>
              <w:rPr>
                <w:rFonts w:hint="eastAsia" w:cs="Arial" w:asciiTheme="minorEastAsia" w:hAnsiTheme="minorEastAsia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5-12V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" w:hRule="atLeast"/>
          <w:jc w:val="center"/>
        </w:trPr>
        <w:tc>
          <w:tcPr>
            <w:tcW w:w="2822" w:type="dxa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17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cs="Arial" w:asciiTheme="minorEastAsia" w:hAnsiTheme="minorEastAsia" w:eastAsiaTheme="minorEastAsia"/>
                <w:bCs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bCs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功耗：&lt; </w:t>
            </w:r>
            <w:r>
              <w:rPr>
                <w:rFonts w:hint="eastAsia" w:cs="Arial" w:asciiTheme="minorEastAsia" w:hAnsiTheme="minorEastAsia"/>
                <w:bCs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eastAsia" w:cs="Arial" w:asciiTheme="minorEastAsia" w:hAnsiTheme="minorEastAsia" w:eastAsiaTheme="minorEastAsia"/>
                <w:bCs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W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" w:hRule="atLeast"/>
          <w:jc w:val="center"/>
        </w:trPr>
        <w:tc>
          <w:tcPr>
            <w:tcW w:w="2822" w:type="dxa"/>
            <w:vMerge w:val="restar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指示灯</w:t>
            </w:r>
          </w:p>
        </w:tc>
        <w:tc>
          <w:tcPr>
            <w:tcW w:w="7617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/>
                <w:color w:val="000000" w:themeColor="text1"/>
                <w:kern w:val="0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网口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灯：</w:t>
            </w:r>
          </w:p>
          <w:p>
            <w:pPr>
              <w:pStyle w:val="9"/>
              <w:widowControl/>
              <w:numPr>
                <w:ilvl w:val="0"/>
                <w:numId w:val="2"/>
              </w:numPr>
              <w:ind w:firstLineChars="0"/>
              <w:jc w:val="left"/>
              <w:rPr>
                <w:rFonts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/>
                <w:color w:val="000000" w:themeColor="text1"/>
                <w:kern w:val="0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网口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指示灯：</w:t>
            </w:r>
            <w:r>
              <w:rPr>
                <w:rFonts w:hint="eastAsia" w:cs="Arial" w:asciiTheme="minorEastAsia" w:hAnsiTheme="minorEastAsia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10/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100M绿色；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" w:hRule="atLeast"/>
          <w:jc w:val="center"/>
        </w:trPr>
        <w:tc>
          <w:tcPr>
            <w:tcW w:w="2822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17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/>
                <w:color w:val="000000" w:themeColor="text1"/>
                <w:kern w:val="0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光口指示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灯</w:t>
            </w:r>
            <w:r>
              <w:rPr>
                <w:rFonts w:hint="eastAsia" w:cs="Arial" w:asciiTheme="minorEastAsia" w:hAnsiTheme="minorEastAsia"/>
                <w:color w:val="000000" w:themeColor="text1"/>
                <w:kern w:val="0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cs="Arial" w:asciiTheme="minorEastAsia" w:hAnsiTheme="minorEastAsia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SC1-SC8）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：绿色</w:t>
            </w:r>
            <w:r>
              <w:rPr>
                <w:rFonts w:hint="eastAsia" w:cs="Arial" w:asciiTheme="minorEastAsia" w:hAnsiTheme="minorEastAsia"/>
                <w:color w:val="000000" w:themeColor="text1"/>
                <w:kern w:val="0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" w:hRule="atLeast"/>
          <w:jc w:val="center"/>
        </w:trPr>
        <w:tc>
          <w:tcPr>
            <w:tcW w:w="2822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17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电源灯</w:t>
            </w:r>
            <w:r>
              <w:rPr>
                <w:rFonts w:hint="eastAsia" w:cs="Arial" w:asciiTheme="minorEastAsia" w:hAnsiTheme="minorEastAsia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PWR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：</w:t>
            </w:r>
            <w:r>
              <w:rPr>
                <w:rFonts w:hint="eastAsia" w:cs="Arial" w:asciiTheme="minorEastAsia" w:hAnsiTheme="minorEastAsia"/>
                <w:color w:val="000000" w:themeColor="text1"/>
                <w:kern w:val="0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供电正常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绿色</w:t>
            </w:r>
            <w:r>
              <w:rPr>
                <w:rFonts w:hint="eastAsia" w:cs="Arial" w:asciiTheme="minorEastAsia" w:hAnsiTheme="minorEastAsia"/>
                <w:color w:val="000000" w:themeColor="text1"/>
                <w:kern w:val="0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</w:tr>
    </w:tbl>
    <w:p>
      <w:pPr>
        <w:rPr>
          <w:rFonts w:hint="eastAsia" w:ascii="Arial" w:hAnsi="Arial" w:cs="Arial"/>
          <w:b/>
          <w:bCs/>
          <w:color w:val="FF0000"/>
          <w:w w:val="95"/>
          <w:kern w:val="0"/>
          <w:sz w:val="44"/>
          <w:lang w:eastAsia="zh-CN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ang="0" w14:scaled="0"/>
            </w14:gradFill>
          </w14:textFill>
        </w:rPr>
      </w:pPr>
    </w:p>
    <w:p>
      <w:pPr>
        <w:rPr>
          <w:rFonts w:hint="eastAsia" w:ascii="Arial" w:hAnsi="Arial" w:cs="Arial"/>
          <w:b/>
          <w:bCs/>
          <w:color w:val="FF0000"/>
          <w:w w:val="95"/>
          <w:kern w:val="0"/>
          <w:sz w:val="44"/>
          <w:lang w:eastAsia="zh-CN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ang="0" w14:scaled="0"/>
            </w14:gradFill>
          </w14:textFill>
        </w:rPr>
      </w:pPr>
      <w:r>
        <w:rPr>
          <w:rFonts w:hint="eastAsia" w:ascii="Arial" w:hAnsi="Arial" w:cs="Arial"/>
          <w:b/>
          <w:bCs/>
          <w:color w:val="FF0000"/>
          <w:w w:val="95"/>
          <w:kern w:val="0"/>
          <w:sz w:val="44"/>
          <w:lang w:eastAsia="zh-CN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ang="0" w14:scaled="0"/>
            </w14:gradFill>
          </w14:textFill>
        </w:rPr>
        <w:t>产品尺寸</w:t>
      </w:r>
    </w:p>
    <w:p>
      <w:pPr>
        <w:jc w:val="center"/>
        <w:rPr>
          <w:rFonts w:hint="eastAsia" w:ascii="楷体" w:hAnsi="楷体" w:eastAsia="楷体"/>
          <w:b/>
          <w:sz w:val="28"/>
          <w:szCs w:val="28"/>
          <w:lang w:eastAsia="zh-CN"/>
        </w:rPr>
      </w:pPr>
      <w:r>
        <w:rPr>
          <w:rFonts w:hint="eastAsia" w:ascii="楷体" w:hAnsi="楷体" w:eastAsia="楷体"/>
          <w:b/>
          <w:sz w:val="28"/>
          <w:szCs w:val="28"/>
          <w:lang w:eastAsia="zh-CN"/>
        </w:rPr>
        <w:drawing>
          <wp:inline distT="0" distB="0" distL="114300" distR="114300">
            <wp:extent cx="4190365" cy="2051685"/>
            <wp:effectExtent l="0" t="0" r="635" b="5715"/>
            <wp:docPr id="5" name="图片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90365" cy="205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Arial" w:hAnsi="Arial" w:cs="Arial"/>
          <w:b/>
          <w:bCs/>
          <w:color w:val="FF0000"/>
          <w:w w:val="95"/>
          <w:kern w:val="0"/>
          <w:sz w:val="44"/>
          <w:lang w:eastAsia="zh-CN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ang="0" w14:scaled="0"/>
            </w14:gradFill>
          </w14:textFill>
        </w:rPr>
      </w:pPr>
      <w:r>
        <w:rPr>
          <w:rFonts w:hint="eastAsia" w:ascii="Arial" w:hAnsi="Arial" w:cs="Arial"/>
          <w:b/>
          <w:bCs/>
          <w:color w:val="FF0000"/>
          <w:w w:val="95"/>
          <w:kern w:val="0"/>
          <w:sz w:val="44"/>
          <w:lang w:eastAsia="zh-CN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ang="0" w14:scaled="0"/>
            </w14:gradFill>
          </w14:textFill>
        </w:rPr>
        <w:t>产品应用</w:t>
      </w:r>
    </w:p>
    <w:p>
      <w:pPr>
        <w:jc w:val="left"/>
        <w:rPr>
          <w:rFonts w:hint="eastAsia" w:eastAsia="微软雅黑"/>
          <w:lang w:eastAsia="zh-CN"/>
        </w:rPr>
      </w:pPr>
    </w:p>
    <w:p>
      <w:pPr>
        <w:jc w:val="left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5266690" cy="3709035"/>
            <wp:effectExtent l="0" t="0" r="10160" b="5715"/>
            <wp:docPr id="6" name="图片 6" descr="1717726907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177269078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0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3"/>
        <w:rPr>
          <w:rFonts w:ascii="Arial" w:hAnsi="Arial" w:cs="Arial" w:eastAsiaTheme="minorEastAsia"/>
          <w:color w:val="002060"/>
          <w:w w:val="95"/>
          <w:kern w:val="0"/>
          <w:sz w:val="44"/>
        </w:rPr>
      </w:pPr>
      <w:r>
        <w:rPr>
          <w:rFonts w:hint="eastAsia" w:ascii="Arial" w:hAnsi="Arial" w:cs="Arial" w:eastAsiaTheme="minorEastAsia"/>
          <w:color w:val="002060"/>
          <w:w w:val="95"/>
          <w:kern w:val="0"/>
          <w:sz w:val="44"/>
        </w:rPr>
        <w:t>选配信息</w:t>
      </w:r>
    </w:p>
    <w:p>
      <w:pPr>
        <w:spacing w:line="360" w:lineRule="auto"/>
      </w:pPr>
      <w:r>
        <w:rPr>
          <w:rFonts w:hint="eastAsia"/>
        </w:rPr>
        <w:t>主机和电源选购</w:t>
      </w:r>
    </w:p>
    <w:tbl>
      <w:tblPr>
        <w:tblStyle w:val="6"/>
        <w:tblW w:w="1041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84"/>
        <w:gridCol w:w="6237"/>
        <w:gridCol w:w="179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  <w:jc w:val="center"/>
        </w:trPr>
        <w:tc>
          <w:tcPr>
            <w:tcW w:w="2384" w:type="dxa"/>
            <w:shd w:val="clear" w:color="auto" w:fill="0070C0"/>
            <w:vAlign w:val="center"/>
          </w:tcPr>
          <w:p>
            <w:pPr>
              <w:widowControl/>
              <w:jc w:val="left"/>
              <w:rPr>
                <w:rFonts w:cs="Arial" w:asciiTheme="minorEastAsia" w:hAnsiTheme="minorEastAsia" w:eastAsiaTheme="minorEastAsia"/>
                <w:b/>
                <w:kern w:val="0"/>
                <w:sz w:val="20"/>
                <w:szCs w:val="20"/>
              </w:rPr>
            </w:pPr>
            <w:r>
              <w:rPr>
                <w:rFonts w:hint="eastAsia" w:cs="Arial" w:asciiTheme="minorEastAsia" w:hAnsiTheme="minorEastAsia" w:eastAsiaTheme="minorEastAsia"/>
                <w:b/>
                <w:color w:val="FFFFFF" w:themeColor="background1"/>
                <w:kern w:val="0"/>
                <w:sz w:val="20"/>
                <w:szCs w:val="20"/>
                <w14:textFill>
                  <w14:solidFill>
                    <w14:schemeClr w14:val="bg1"/>
                  </w14:solidFill>
                </w14:textFill>
              </w:rPr>
              <w:t>主机型号</w:t>
            </w:r>
          </w:p>
        </w:tc>
        <w:tc>
          <w:tcPr>
            <w:tcW w:w="6237" w:type="dxa"/>
            <w:shd w:val="clear" w:color="auto" w:fill="0070C0"/>
            <w:vAlign w:val="center"/>
          </w:tcPr>
          <w:p>
            <w:pPr>
              <w:widowControl/>
              <w:jc w:val="left"/>
              <w:rPr>
                <w:rFonts w:cs="Arial" w:asciiTheme="minorEastAsia" w:hAnsiTheme="minorEastAsia" w:eastAsiaTheme="minorEastAsia"/>
                <w:b/>
                <w:kern w:val="0"/>
                <w:sz w:val="20"/>
                <w:szCs w:val="20"/>
              </w:rPr>
            </w:pPr>
            <w:r>
              <w:rPr>
                <w:rFonts w:hint="eastAsia" w:cs="Arial" w:asciiTheme="minorEastAsia" w:hAnsiTheme="minorEastAsia" w:eastAsiaTheme="minorEastAsia"/>
                <w:b/>
                <w:color w:val="FFFFFF" w:themeColor="background1"/>
                <w:kern w:val="0"/>
                <w:sz w:val="20"/>
                <w:szCs w:val="20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1792" w:type="dxa"/>
            <w:shd w:val="clear" w:color="auto" w:fill="0070C0"/>
          </w:tcPr>
          <w:p>
            <w:pPr>
              <w:widowControl/>
              <w:jc w:val="left"/>
              <w:rPr>
                <w:rFonts w:cs="Arial" w:asciiTheme="minorEastAsia" w:hAnsiTheme="minorEastAsia" w:eastAsiaTheme="minorEastAsia"/>
                <w:b/>
                <w:color w:val="FFFFFF" w:themeColor="background1"/>
                <w:kern w:val="0"/>
                <w:sz w:val="20"/>
                <w:szCs w:val="2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b/>
                <w:color w:val="FFFFFF" w:themeColor="background1"/>
                <w:kern w:val="0"/>
                <w:sz w:val="20"/>
                <w:szCs w:val="20"/>
                <w14:textFill>
                  <w14:solidFill>
                    <w14:schemeClr w14:val="bg1"/>
                  </w14:solidFill>
                </w14:textFill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" w:hRule="atLeast"/>
          <w:jc w:val="center"/>
        </w:trPr>
        <w:tc>
          <w:tcPr>
            <w:tcW w:w="2384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/>
                <w:color w:val="000000" w:themeColor="text1"/>
                <w:kern w:val="0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百兆</w:t>
            </w:r>
            <w:r>
              <w:rPr>
                <w:rFonts w:hint="eastAsia" w:cs="Arial" w:asciiTheme="minorEastAsia" w:hAnsiTheme="minorEastAsia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8光2电光纤收发器</w:t>
            </w:r>
          </w:p>
        </w:tc>
        <w:tc>
          <w:tcPr>
            <w:tcW w:w="6237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8个155M SC光口和</w:t>
            </w:r>
            <w:r>
              <w:rPr>
                <w:rFonts w:hint="eastAsia" w:cs="Arial" w:asciiTheme="minorEastAsia" w:hAnsiTheme="minorEastAsia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个10/100 BASE-T</w:t>
            </w:r>
            <w:r>
              <w:rPr>
                <w:rFonts w:hint="eastAsia" w:cs="Arial" w:asciiTheme="minorEastAsia" w:hAnsiTheme="minorEastAsia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X</w:t>
            </w:r>
            <w:r>
              <w:rPr>
                <w:rFonts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自适应以太网端口；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DC</w:t>
            </w:r>
            <w:r>
              <w:rPr>
                <w:rFonts w:hint="eastAsia" w:cs="Arial" w:asciiTheme="minorEastAsia" w:hAnsiTheme="minorEastAsia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5-12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V供电；宽温（-</w:t>
            </w:r>
            <w:r>
              <w:rPr>
                <w:rFonts w:hint="eastAsia" w:cs="Arial" w:asciiTheme="minorEastAsia" w:hAnsiTheme="minorEastAsia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℃-</w:t>
            </w:r>
            <w:r>
              <w:rPr>
                <w:rFonts w:hint="eastAsia" w:cs="Arial" w:asciiTheme="minorEastAsia" w:hAnsiTheme="minorEastAsia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60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℃）；金属外壳-</w:t>
            </w:r>
            <w:r>
              <w:rPr>
                <w:rFonts w:hint="eastAsia" w:cs="Arial" w:asciiTheme="minorEastAsia" w:hAnsiTheme="minorEastAsia"/>
                <w:color w:val="000000" w:themeColor="text1"/>
                <w:kern w:val="0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桌面式、壁挂式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</w:tc>
        <w:tc>
          <w:tcPr>
            <w:tcW w:w="1792" w:type="dxa"/>
            <w:vAlign w:val="center"/>
          </w:tcPr>
          <w:p>
            <w:pPr>
              <w:widowControl/>
              <w:rPr>
                <w:rFonts w:cs="Arial" w:asciiTheme="minorEastAsia" w:hAnsi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推荐选购电源规格</w:t>
            </w:r>
          </w:p>
          <w:p>
            <w:pPr>
              <w:rPr>
                <w:rFonts w:cs="Arial" w:asciiTheme="minorEastAsia" w:hAnsi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DC </w:t>
            </w:r>
            <w:r>
              <w:rPr>
                <w:rFonts w:hint="eastAsia" w:cs="Arial" w:asciiTheme="minorEastAsia" w:hAnsiTheme="minorEastAsia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12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V/</w:t>
            </w:r>
            <w:r>
              <w:rPr>
                <w:rFonts w:hint="eastAsia" w:cs="Arial" w:asciiTheme="minorEastAsia" w:hAnsiTheme="minorEastAsia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A；</w:t>
            </w:r>
          </w:p>
        </w:tc>
      </w:tr>
    </w:tbl>
    <w:p>
      <w:pPr>
        <w:jc w:val="left"/>
        <w:rPr>
          <w:rFonts w:hint="eastAsia" w:eastAsia="微软雅黑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794" w:footer="624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Arial MT">
    <w:altName w:val="Arial"/>
    <w:panose1 w:val="00000000000000000000"/>
    <w:charset w:val="01"/>
    <w:family w:val="swiss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keepNext w:val="0"/>
      <w:keepLines w:val="0"/>
      <w:pageBreakBefore w:val="0"/>
      <w:widowControl w:val="0"/>
      <w:kinsoku/>
      <w:wordWrap/>
      <w:overflowPunct/>
      <w:topLinePunct w:val="0"/>
      <w:bidi w:val="0"/>
      <w:adjustRightInd/>
      <w:snapToGrid w:val="0"/>
      <w:spacing w:line="240" w:lineRule="auto"/>
      <w:ind w:firstLine="241" w:firstLineChars="100"/>
      <w:textAlignment w:val="auto"/>
      <w:rPr>
        <w:rFonts w:hint="default" w:eastAsia="宋体"/>
        <w:b/>
        <w:bCs/>
        <w:color w:val="auto"/>
        <w:sz w:val="24"/>
        <w:szCs w:val="24"/>
        <w:lang w:val="en-US" w:eastAsia="zh-CN"/>
      </w:rPr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92036D2"/>
    <w:multiLevelType w:val="multilevel"/>
    <w:tmpl w:val="092036D2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4AAF5EBE"/>
    <w:multiLevelType w:val="multilevel"/>
    <w:tmpl w:val="4AAF5EBE"/>
    <w:lvl w:ilvl="0" w:tentative="0">
      <w:start w:val="1"/>
      <w:numFmt w:val="bullet"/>
      <w:lvlText w:val="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val="bestFit" w:percent="192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Y0NTM3ZmVhMDY4MWM5MjEyYzJhMzY4NTk5YjljZTgifQ=="/>
  </w:docVars>
  <w:rsids>
    <w:rsidRoot w:val="62492C46"/>
    <w:rsid w:val="048A456A"/>
    <w:rsid w:val="05F35D1C"/>
    <w:rsid w:val="062D0D02"/>
    <w:rsid w:val="0E882705"/>
    <w:rsid w:val="13541500"/>
    <w:rsid w:val="17A96006"/>
    <w:rsid w:val="1DD060BA"/>
    <w:rsid w:val="1EFE5A81"/>
    <w:rsid w:val="23E23DE1"/>
    <w:rsid w:val="2CCF038D"/>
    <w:rsid w:val="30AE38D0"/>
    <w:rsid w:val="35627765"/>
    <w:rsid w:val="36B20A76"/>
    <w:rsid w:val="3C380C8B"/>
    <w:rsid w:val="3DF55E4C"/>
    <w:rsid w:val="3E006D37"/>
    <w:rsid w:val="3E203446"/>
    <w:rsid w:val="3F687759"/>
    <w:rsid w:val="45EF2971"/>
    <w:rsid w:val="48DA3A88"/>
    <w:rsid w:val="49871DD8"/>
    <w:rsid w:val="49C82F80"/>
    <w:rsid w:val="4B177B7B"/>
    <w:rsid w:val="4B743427"/>
    <w:rsid w:val="4C725547"/>
    <w:rsid w:val="4C901D7B"/>
    <w:rsid w:val="4F581AF8"/>
    <w:rsid w:val="4FAD303C"/>
    <w:rsid w:val="52E001FC"/>
    <w:rsid w:val="56815ACA"/>
    <w:rsid w:val="5765751E"/>
    <w:rsid w:val="5B8F7538"/>
    <w:rsid w:val="5FD33C90"/>
    <w:rsid w:val="62492C46"/>
    <w:rsid w:val="62520709"/>
    <w:rsid w:val="6CC14A39"/>
    <w:rsid w:val="76421EB8"/>
    <w:rsid w:val="7A565758"/>
    <w:rsid w:val="7D8F7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autoRedefine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8">
    <w:name w:val="p15"/>
    <w:basedOn w:val="1"/>
    <w:autoRedefine/>
    <w:qFormat/>
    <w:uiPriority w:val="0"/>
    <w:pPr>
      <w:widowControl/>
      <w:ind w:firstLine="420"/>
    </w:pPr>
    <w:rPr>
      <w:rFonts w:ascii="Calibri" w:hAnsi="Calibri" w:cs="宋体"/>
      <w:kern w:val="0"/>
      <w:szCs w:val="21"/>
    </w:rPr>
  </w:style>
  <w:style w:type="paragraph" w:styleId="9">
    <w:name w:val="List Paragraph"/>
    <w:basedOn w:val="1"/>
    <w:autoRedefine/>
    <w:qFormat/>
    <w:uiPriority w:val="0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715</Words>
  <Characters>1105</Characters>
  <Lines>0</Lines>
  <Paragraphs>0</Paragraphs>
  <TotalTime>5</TotalTime>
  <ScaleCrop>false</ScaleCrop>
  <LinksUpToDate>false</LinksUpToDate>
  <CharactersWithSpaces>1133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2023-10-24T02:47:00Z</dcterms:created>
  <dc:creator>1111</dc:creator>
  <cp:lastModifiedBy>Switch</cp:lastModifiedBy>
  <dcterms:modified xsi:type="dcterms:W3CDTF">2024-06-07T02:45:36Z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C82A0989326A4704AA71987D1DDAF0AA_13</vt:lpwstr>
  </property>
</Properties>
</file>